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96" w:rsidRDefault="00BB7196">
      <w:pPr>
        <w:pStyle w:val="ConsPlusTitlePage"/>
      </w:pPr>
      <w:r>
        <w:t xml:space="preserve">Документ предоставлен </w:t>
      </w:r>
      <w:hyperlink r:id="rId4" w:history="1">
        <w:r>
          <w:rPr>
            <w:color w:val="0000FF"/>
          </w:rPr>
          <w:t>КонсультантПлюс</w:t>
        </w:r>
      </w:hyperlink>
      <w:r>
        <w:br/>
      </w:r>
    </w:p>
    <w:p w:rsidR="00BB7196" w:rsidRDefault="00BB7196">
      <w:pPr>
        <w:pStyle w:val="ConsPlusNormal"/>
        <w:outlineLvl w:val="0"/>
      </w:pPr>
    </w:p>
    <w:p w:rsidR="00BB7196" w:rsidRDefault="00BB7196">
      <w:pPr>
        <w:pStyle w:val="ConsPlusTitle"/>
        <w:jc w:val="center"/>
      </w:pPr>
      <w:r>
        <w:t>ПРАВИТЕЛЬСТВО САНКТ-ПЕТЕРБУРГА</w:t>
      </w:r>
    </w:p>
    <w:p w:rsidR="00BB7196" w:rsidRDefault="00BB7196">
      <w:pPr>
        <w:pStyle w:val="ConsPlusTitle"/>
        <w:jc w:val="center"/>
      </w:pPr>
    </w:p>
    <w:p w:rsidR="00BB7196" w:rsidRDefault="00BB7196">
      <w:pPr>
        <w:pStyle w:val="ConsPlusTitle"/>
        <w:jc w:val="center"/>
      </w:pPr>
      <w:r>
        <w:t>ПОСТАНОВЛЕНИЕ</w:t>
      </w:r>
    </w:p>
    <w:p w:rsidR="00BB7196" w:rsidRDefault="00BB7196">
      <w:pPr>
        <w:pStyle w:val="ConsPlusTitle"/>
        <w:jc w:val="center"/>
      </w:pPr>
      <w:r>
        <w:t>от 24 марта 2020 г. N 156</w:t>
      </w:r>
    </w:p>
    <w:p w:rsidR="00BB7196" w:rsidRDefault="00BB7196">
      <w:pPr>
        <w:pStyle w:val="ConsPlusTitle"/>
        <w:jc w:val="center"/>
      </w:pPr>
    </w:p>
    <w:p w:rsidR="00BB7196" w:rsidRDefault="00BB7196">
      <w:pPr>
        <w:pStyle w:val="ConsPlusTitle"/>
        <w:jc w:val="center"/>
      </w:pPr>
      <w:r>
        <w:t>О ВНЕСЕНИИ ИЗМЕНЕНИЙ В ПОСТАНОВЛЕНИЕ ПРАВИТЕЛЬСТВА</w:t>
      </w:r>
    </w:p>
    <w:p w:rsidR="00BB7196" w:rsidRDefault="00BB7196">
      <w:pPr>
        <w:pStyle w:val="ConsPlusTitle"/>
        <w:jc w:val="center"/>
      </w:pPr>
      <w:r>
        <w:t>САНКТ-ПЕТЕРБУРГА ОТ 13.03.2020 N 121</w:t>
      </w:r>
    </w:p>
    <w:p w:rsidR="00BB7196" w:rsidRDefault="00BB7196">
      <w:pPr>
        <w:pStyle w:val="ConsPlusNormal"/>
      </w:pPr>
    </w:p>
    <w:p w:rsidR="00BB7196" w:rsidRDefault="00BB7196">
      <w:pPr>
        <w:pStyle w:val="ConsPlusNormal"/>
        <w:ind w:firstLine="540"/>
        <w:jc w:val="both"/>
      </w:pPr>
      <w:r>
        <w:t>На основании предписания Главного государственного санитарного врача по городу Санкт-Петербургу от 23.03.2020 N 78-00-09/27-0141-2020 Правительство Санкт-Петербурга постановляет:</w:t>
      </w:r>
    </w:p>
    <w:p w:rsidR="00BB7196" w:rsidRDefault="00BB7196">
      <w:pPr>
        <w:pStyle w:val="ConsPlusNormal"/>
      </w:pPr>
    </w:p>
    <w:p w:rsidR="00BB7196" w:rsidRDefault="00BB7196">
      <w:pPr>
        <w:pStyle w:val="ConsPlusNormal"/>
        <w:ind w:firstLine="540"/>
        <w:jc w:val="both"/>
      </w:pPr>
      <w:r>
        <w:t xml:space="preserve">1. Внести в </w:t>
      </w:r>
      <w:hyperlink r:id="rId5" w:history="1">
        <w:r>
          <w:rPr>
            <w:color w:val="0000FF"/>
          </w:rPr>
          <w:t>постановление</w:t>
        </w:r>
      </w:hyperlink>
      <w:r>
        <w:t xml:space="preserve"> Правительства Санкт-Петербурга от 13.03.2020 N 121 "О мерах по противодействию распространению в Санкт-Петербурге новой коронавирусной инфекции (COVID-19)" следующие изменения:</w:t>
      </w:r>
    </w:p>
    <w:p w:rsidR="00BB7196" w:rsidRDefault="00BB7196">
      <w:pPr>
        <w:pStyle w:val="ConsPlusNormal"/>
        <w:spacing w:before="220"/>
        <w:ind w:firstLine="540"/>
        <w:jc w:val="both"/>
      </w:pPr>
      <w:r>
        <w:t xml:space="preserve">1.1. </w:t>
      </w:r>
      <w:hyperlink r:id="rId6" w:history="1">
        <w:r>
          <w:rPr>
            <w:color w:val="0000FF"/>
          </w:rPr>
          <w:t>Пункт 2</w:t>
        </w:r>
      </w:hyperlink>
      <w:r>
        <w:t xml:space="preserve"> постановления изложить в следующей редакции:</w:t>
      </w:r>
    </w:p>
    <w:p w:rsidR="00BB7196" w:rsidRDefault="00BB7196">
      <w:pPr>
        <w:pStyle w:val="ConsPlusNormal"/>
        <w:spacing w:before="220"/>
        <w:ind w:firstLine="540"/>
        <w:jc w:val="both"/>
      </w:pPr>
      <w:r>
        <w:t>"2. Запретить на территории Санкт-Петербурга:</w:t>
      </w:r>
    </w:p>
    <w:p w:rsidR="00BB7196" w:rsidRDefault="00BB7196">
      <w:pPr>
        <w:pStyle w:val="ConsPlusNormal"/>
        <w:spacing w:before="220"/>
        <w:ind w:firstLine="540"/>
        <w:jc w:val="both"/>
      </w:pPr>
      <w:r>
        <w:t>2.1. С 26.03.2020 по 12.04.2020:</w:t>
      </w:r>
    </w:p>
    <w:p w:rsidR="00BB7196" w:rsidRDefault="00BB7196">
      <w:pPr>
        <w:pStyle w:val="ConsPlusNormal"/>
        <w:spacing w:before="220"/>
        <w:ind w:firstLine="540"/>
        <w:jc w:val="both"/>
      </w:pPr>
      <w:r>
        <w:t>2.1.1. Осуществление образовательной деятельности и иных видов деятельности, связанных с оказанием услуг обучающимся, в помещениях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профессионального образования, основные программы профессионального обучения, дополнительные образовательные программы, а также в местах прохождения учебной и производственной практики.</w:t>
      </w:r>
    </w:p>
    <w:p w:rsidR="00BB7196" w:rsidRDefault="00BB7196">
      <w:pPr>
        <w:pStyle w:val="ConsPlusNormal"/>
        <w:spacing w:before="220"/>
        <w:ind w:firstLine="540"/>
        <w:jc w:val="both"/>
      </w:pPr>
      <w:r>
        <w:t>Образовательную деятельность по образовательным программам, указанным в абзаце первом настоящего пункта, осуществлять с использованием электронного обучения и дистанционных образовательных технологий.</w:t>
      </w:r>
    </w:p>
    <w:p w:rsidR="00BB7196" w:rsidRDefault="00BB7196">
      <w:pPr>
        <w:pStyle w:val="ConsPlusNormal"/>
        <w:spacing w:before="220"/>
        <w:ind w:firstLine="540"/>
        <w:jc w:val="both"/>
      </w:pPr>
      <w:r>
        <w:t>Действие настоящего пункта не распространяется на деятельность образовательных организаций в части, касающейся реализации образовательных программ дошкольного образования и осуществления присмотра и ухода за детьми, осваивающими указанные образовательные программы, а также образовательных программ высшего образования.</w:t>
      </w:r>
    </w:p>
    <w:p w:rsidR="00BB7196" w:rsidRDefault="00BB7196">
      <w:pPr>
        <w:pStyle w:val="ConsPlusNormal"/>
        <w:spacing w:before="220"/>
        <w:ind w:firstLine="540"/>
        <w:jc w:val="both"/>
      </w:pPr>
      <w:r>
        <w:t>2.1.2. Осуществление в помещениях физкультурно-спортивных организаций спортивной подготовки.</w:t>
      </w:r>
    </w:p>
    <w:p w:rsidR="00BB7196" w:rsidRDefault="00BB7196">
      <w:pPr>
        <w:pStyle w:val="ConsPlusNormal"/>
        <w:spacing w:before="220"/>
        <w:ind w:firstLine="540"/>
        <w:jc w:val="both"/>
      </w:pPr>
      <w:r>
        <w:t>Спортивную подготовку осуществлять с использованием дистанционных технологий.</w:t>
      </w:r>
    </w:p>
    <w:p w:rsidR="00BB7196" w:rsidRDefault="00BB7196">
      <w:pPr>
        <w:pStyle w:val="ConsPlusNormal"/>
        <w:spacing w:before="220"/>
        <w:ind w:firstLine="540"/>
        <w:jc w:val="both"/>
      </w:pPr>
      <w:r>
        <w:t>Действие настоящего пункта не распространяется на деятельность физкультурно-спортивных организаций в части, касающейся осуществления спортивной подготовки на этапе совершенствования спортивного мастерства и высшего спортивного мастерства, а также спортивной подготовки членов спортивных сборных команд Российской Федерации.</w:t>
      </w:r>
    </w:p>
    <w:p w:rsidR="00BB7196" w:rsidRDefault="00BB7196">
      <w:pPr>
        <w:pStyle w:val="ConsPlusNormal"/>
        <w:spacing w:before="220"/>
        <w:ind w:firstLine="540"/>
        <w:jc w:val="both"/>
      </w:pPr>
      <w:r>
        <w:t>2.2. До 30.04.2020:</w:t>
      </w:r>
    </w:p>
    <w:p w:rsidR="00BB7196" w:rsidRDefault="00BB7196">
      <w:pPr>
        <w:pStyle w:val="ConsPlusNormal"/>
        <w:spacing w:before="220"/>
        <w:ind w:firstLine="540"/>
        <w:jc w:val="both"/>
      </w:pPr>
      <w:r>
        <w:t>2.2.1. Проведение спортивных, культурных, зрелищных, публичных и иных массовых мероприятий.</w:t>
      </w:r>
    </w:p>
    <w:p w:rsidR="00BB7196" w:rsidRDefault="00BB7196">
      <w:pPr>
        <w:pStyle w:val="ConsPlusNormal"/>
        <w:spacing w:before="220"/>
        <w:ind w:firstLine="540"/>
        <w:jc w:val="both"/>
      </w:pPr>
      <w:r>
        <w:lastRenderedPageBreak/>
        <w:t>2.2.2. Доступ посетителей в музеи, организации, осуществляющие выставочную деятельность, театры, иные организации исполнительских искусств, организации, осуществляющие публичную демонстрацию фильмов, зоологические парки, аквапарки.</w:t>
      </w:r>
    </w:p>
    <w:p w:rsidR="00BB7196" w:rsidRDefault="00BB7196">
      <w:pPr>
        <w:pStyle w:val="ConsPlusNormal"/>
        <w:spacing w:before="220"/>
        <w:ind w:firstLine="540"/>
        <w:jc w:val="both"/>
      </w:pPr>
      <w:r>
        <w:t>2.2.3. С 26.03.2020 доступ посетителей в плавательные бассейны и фитнес-центры, за исключением лиц, проходящих спортивную подготовку на этапе совершенствования спортивного мастерства и высшего спортивного мастерства, а также членов спортивных сборных команд Российской Федерации".</w:t>
      </w:r>
    </w:p>
    <w:p w:rsidR="00BB7196" w:rsidRDefault="00BB7196">
      <w:pPr>
        <w:pStyle w:val="ConsPlusNormal"/>
        <w:spacing w:before="220"/>
        <w:ind w:firstLine="540"/>
        <w:jc w:val="both"/>
      </w:pPr>
      <w:r>
        <w:t xml:space="preserve">1.2. </w:t>
      </w:r>
      <w:hyperlink r:id="rId7" w:history="1">
        <w:r>
          <w:rPr>
            <w:color w:val="0000FF"/>
          </w:rPr>
          <w:t>Пункт 2-1</w:t>
        </w:r>
      </w:hyperlink>
      <w:r>
        <w:t xml:space="preserve"> постановления изложить в следующей редакции:</w:t>
      </w:r>
    </w:p>
    <w:p w:rsidR="00BB7196" w:rsidRDefault="00BB7196">
      <w:pPr>
        <w:pStyle w:val="ConsPlusNormal"/>
        <w:spacing w:before="220"/>
        <w:ind w:firstLine="540"/>
        <w:jc w:val="both"/>
      </w:pPr>
      <w:r>
        <w:t>"2-1. До 30.04.2020 временно приостановить проведение в Санкт-Петербурге досуговых мероприятий, в том числе в сфере культуры, физической культуры и спорта, развлекательной и просветительской деятельности, в зданиях, строениях, сооружениях (помещениях в них) с числом участников более 50 человек одновременно, за исключением досуговых мероприятий, проведение которых запрещено или приостановлено в соответствии с постановлением вне зависимости от количества участников".</w:t>
      </w:r>
    </w:p>
    <w:p w:rsidR="00BB7196" w:rsidRDefault="00BB7196">
      <w:pPr>
        <w:pStyle w:val="ConsPlusNormal"/>
        <w:spacing w:before="220"/>
        <w:ind w:firstLine="540"/>
        <w:jc w:val="both"/>
      </w:pPr>
      <w:r>
        <w:t xml:space="preserve">1.3. В </w:t>
      </w:r>
      <w:hyperlink r:id="rId8" w:history="1">
        <w:r>
          <w:rPr>
            <w:color w:val="0000FF"/>
          </w:rPr>
          <w:t>пункте 2-2</w:t>
        </w:r>
      </w:hyperlink>
      <w:r>
        <w:t xml:space="preserve"> постановления слова "Временно приостановить" заменить словами "До 30.04.2020 временно приостановить".</w:t>
      </w:r>
    </w:p>
    <w:p w:rsidR="00BB7196" w:rsidRDefault="00BB7196">
      <w:pPr>
        <w:pStyle w:val="ConsPlusNormal"/>
        <w:spacing w:before="220"/>
        <w:ind w:firstLine="540"/>
        <w:jc w:val="both"/>
      </w:pPr>
      <w:r>
        <w:t xml:space="preserve">1.4. Дополнить </w:t>
      </w:r>
      <w:hyperlink r:id="rId9" w:history="1">
        <w:r>
          <w:rPr>
            <w:color w:val="0000FF"/>
          </w:rPr>
          <w:t>постановление</w:t>
        </w:r>
      </w:hyperlink>
      <w:r>
        <w:t xml:space="preserve"> пунктами 2-3 - 2-5 следующего содержания:</w:t>
      </w:r>
    </w:p>
    <w:p w:rsidR="00BB7196" w:rsidRDefault="00BB7196">
      <w:pPr>
        <w:pStyle w:val="ConsPlusNormal"/>
        <w:spacing w:before="220"/>
        <w:ind w:firstLine="540"/>
        <w:jc w:val="both"/>
      </w:pPr>
      <w:r>
        <w:t>"2-3. С 26.03.2020 до 30.04.2020 временно приостановить проведение в Санкт-Петербурге досуговых мероприятий в помещениях, расположенных в объектах торговли (торговых центрах, торгово-развлекательных центрах (комплексах).</w:t>
      </w:r>
    </w:p>
    <w:p w:rsidR="00BB7196" w:rsidRDefault="00BB7196">
      <w:pPr>
        <w:pStyle w:val="ConsPlusNormal"/>
        <w:spacing w:before="220"/>
        <w:ind w:firstLine="540"/>
        <w:jc w:val="both"/>
      </w:pPr>
      <w:r>
        <w:t>2-4. С 26.03.2020 до 30.04.2020 временно приостановить оказание в Санкт-Петербурге услуг общественного питания в объектах торговли (торговых центрах, торгово-развлекательных центрах (комплексах), за исключением услуг общественного питания, оказываемых через объект организации общественного питания с отдельным залом обслуживания посетителей.</w:t>
      </w:r>
    </w:p>
    <w:p w:rsidR="00BB7196" w:rsidRDefault="00BB7196">
      <w:pPr>
        <w:pStyle w:val="ConsPlusNormal"/>
        <w:spacing w:before="220"/>
        <w:ind w:firstLine="540"/>
        <w:jc w:val="both"/>
      </w:pPr>
      <w:r>
        <w:t>2-5. Юридическим лицам и индивидуальным предпринимателям, осуществляющим оказание услуг общественного питания через объекты организаций общественного питания с отдельными залами обслуживания посетителей, размещать в каждом помещении не более 50 человек одновременно".</w:t>
      </w:r>
    </w:p>
    <w:p w:rsidR="00BB7196" w:rsidRDefault="00BB7196">
      <w:pPr>
        <w:pStyle w:val="ConsPlusNormal"/>
        <w:spacing w:before="220"/>
        <w:ind w:firstLine="540"/>
        <w:jc w:val="both"/>
      </w:pPr>
      <w:r>
        <w:t xml:space="preserve">1.5. Дополнить </w:t>
      </w:r>
      <w:hyperlink r:id="rId10" w:history="1">
        <w:r>
          <w:rPr>
            <w:color w:val="0000FF"/>
          </w:rPr>
          <w:t>постановление</w:t>
        </w:r>
      </w:hyperlink>
      <w:r>
        <w:t xml:space="preserve"> пунктом 7.7 следующего содержания:</w:t>
      </w:r>
    </w:p>
    <w:p w:rsidR="00BB7196" w:rsidRDefault="00BB7196">
      <w:pPr>
        <w:pStyle w:val="ConsPlusNormal"/>
        <w:spacing w:before="220"/>
        <w:ind w:firstLine="540"/>
        <w:jc w:val="both"/>
      </w:pPr>
      <w:r>
        <w:t>"7.7. Организовать распределение работников по группам, каждой из которых перерыв для отдыха и приема пищи предоставляется в разные периоды времени в течение рабочего дня (рабочей смены)".</w:t>
      </w:r>
    </w:p>
    <w:p w:rsidR="00BB7196" w:rsidRDefault="00BB7196">
      <w:pPr>
        <w:pStyle w:val="ConsPlusNormal"/>
        <w:spacing w:before="220"/>
        <w:ind w:firstLine="540"/>
        <w:jc w:val="both"/>
      </w:pPr>
      <w:r>
        <w:t xml:space="preserve">1.6. </w:t>
      </w:r>
      <w:hyperlink r:id="rId11" w:history="1">
        <w:r>
          <w:rPr>
            <w:color w:val="0000FF"/>
          </w:rPr>
          <w:t>Пункт 9</w:t>
        </w:r>
      </w:hyperlink>
      <w:r>
        <w:t xml:space="preserve"> постановления изложить в следующей редакции:</w:t>
      </w:r>
    </w:p>
    <w:p w:rsidR="00BB7196" w:rsidRDefault="00BB7196">
      <w:pPr>
        <w:pStyle w:val="ConsPlusNormal"/>
        <w:spacing w:before="220"/>
        <w:ind w:firstLine="540"/>
        <w:jc w:val="both"/>
      </w:pPr>
      <w:r>
        <w:t>"9. Рекомендовать частным и государственным организациям, находящимся в ведении федеральных органов исполнительной власти, реализующим образовательные программы дошкольного образования и образовательные программы высшего образования:</w:t>
      </w:r>
    </w:p>
    <w:p w:rsidR="00BB7196" w:rsidRDefault="00BB7196">
      <w:pPr>
        <w:pStyle w:val="ConsPlusNormal"/>
        <w:spacing w:before="220"/>
        <w:ind w:firstLine="540"/>
        <w:jc w:val="both"/>
      </w:pPr>
      <w:r>
        <w:t>9.1. Осуществлять мероприятия по выявлению обучающихся с признаками инфекционного заболевания (повышенная температура тела, кашель и др.) и недопущению нахождения таких обучающихся на территории указанных организаций.</w:t>
      </w:r>
    </w:p>
    <w:p w:rsidR="00BB7196" w:rsidRDefault="00BB7196">
      <w:pPr>
        <w:pStyle w:val="ConsPlusNormal"/>
        <w:spacing w:before="220"/>
        <w:ind w:firstLine="540"/>
        <w:jc w:val="both"/>
      </w:pPr>
      <w:r>
        <w:t>9.2. Обеспечить ежедневную дезинфекцию помещений указанных организаций.</w:t>
      </w:r>
    </w:p>
    <w:p w:rsidR="00BB7196" w:rsidRDefault="00BB7196">
      <w:pPr>
        <w:pStyle w:val="ConsPlusNormal"/>
        <w:spacing w:before="220"/>
        <w:ind w:firstLine="540"/>
        <w:jc w:val="both"/>
      </w:pPr>
      <w:r>
        <w:t xml:space="preserve">9.3. Обеспечить возможность свободного посещения занятий несовершеннолетними </w:t>
      </w:r>
      <w:r>
        <w:lastRenderedPageBreak/>
        <w:t>обучающимися (пребывания несовершеннолетних обучающихся в указанных организациях) по решению их родителей или законных представителей, доведенному до сведения указанных организаций.</w:t>
      </w:r>
    </w:p>
    <w:p w:rsidR="00BB7196" w:rsidRDefault="00BB7196">
      <w:pPr>
        <w:pStyle w:val="ConsPlusNormal"/>
        <w:spacing w:before="220"/>
        <w:ind w:firstLine="540"/>
        <w:jc w:val="both"/>
      </w:pPr>
      <w:r>
        <w:t>9.4. Обеспечить возможность свободного посещения занятий совершеннолетними обучающимися (пребывания совершеннолетних обучающихся в указанных организациях) по их решению, доведенному до сведения указанных организаций.</w:t>
      </w:r>
    </w:p>
    <w:p w:rsidR="00BB7196" w:rsidRDefault="00BB7196">
      <w:pPr>
        <w:pStyle w:val="ConsPlusNormal"/>
        <w:spacing w:before="220"/>
        <w:ind w:firstLine="540"/>
        <w:jc w:val="both"/>
      </w:pPr>
      <w:r>
        <w:t>9.5. Не допускать на территорию указанных организаций лиц, в том числе сотрудников и обучающихся, в отношении которых принято постановление Главного государственного санитарного врача по городу Санкт-Петербургу об изоляции, а также прибывших с территорий за пределами Российской Федерации".</w:t>
      </w:r>
    </w:p>
    <w:p w:rsidR="00BB7196" w:rsidRDefault="00BB7196">
      <w:pPr>
        <w:pStyle w:val="ConsPlusNormal"/>
        <w:spacing w:before="220"/>
        <w:ind w:firstLine="540"/>
        <w:jc w:val="both"/>
      </w:pPr>
      <w:r>
        <w:t xml:space="preserve">1.7. </w:t>
      </w:r>
      <w:hyperlink r:id="rId12" w:history="1">
        <w:r>
          <w:rPr>
            <w:color w:val="0000FF"/>
          </w:rPr>
          <w:t>Пункт 9-1</w:t>
        </w:r>
      </w:hyperlink>
      <w:r>
        <w:t xml:space="preserve"> изложить в следующей редакции:</w:t>
      </w:r>
    </w:p>
    <w:p w:rsidR="00BB7196" w:rsidRDefault="00BB7196">
      <w:pPr>
        <w:pStyle w:val="ConsPlusNormal"/>
        <w:spacing w:before="220"/>
        <w:ind w:firstLine="540"/>
        <w:jc w:val="both"/>
      </w:pPr>
      <w:r>
        <w:t>"9-1. Рекомендовать частным и государственным организациям, находящимся в ведении федеральных органов исполнительной власти, реализующим образовательные программы высшего образования, обеспечить применение в период с 26.03.2020 по 12.04.2020 электронного обучения и дистанционных образовательных технологий при реализации образовательных программ высшего образования для обучающихся, не посещающих указанные организации по их решению или решению их родителей или законных представителей".</w:t>
      </w:r>
    </w:p>
    <w:p w:rsidR="00BB7196" w:rsidRDefault="00BB7196">
      <w:pPr>
        <w:pStyle w:val="ConsPlusNormal"/>
        <w:spacing w:before="220"/>
        <w:ind w:firstLine="540"/>
        <w:jc w:val="both"/>
      </w:pPr>
      <w:r>
        <w:t xml:space="preserve">1.8. </w:t>
      </w:r>
      <w:hyperlink r:id="rId13" w:history="1">
        <w:r>
          <w:rPr>
            <w:color w:val="0000FF"/>
          </w:rPr>
          <w:t>Пункт 9-2</w:t>
        </w:r>
      </w:hyperlink>
      <w:r>
        <w:t xml:space="preserve"> постановления исключить.</w:t>
      </w:r>
    </w:p>
    <w:p w:rsidR="00BB7196" w:rsidRDefault="00BB7196">
      <w:pPr>
        <w:pStyle w:val="ConsPlusNormal"/>
        <w:spacing w:before="220"/>
        <w:ind w:firstLine="540"/>
        <w:jc w:val="both"/>
      </w:pPr>
      <w:r>
        <w:t xml:space="preserve">1.9. </w:t>
      </w:r>
      <w:hyperlink r:id="rId14" w:history="1">
        <w:r>
          <w:rPr>
            <w:color w:val="0000FF"/>
          </w:rPr>
          <w:t>Пункт 14</w:t>
        </w:r>
      </w:hyperlink>
      <w:r>
        <w:t xml:space="preserve"> постановления изложить в следующей редакции:</w:t>
      </w:r>
    </w:p>
    <w:p w:rsidR="00BB7196" w:rsidRDefault="00BB7196">
      <w:pPr>
        <w:pStyle w:val="ConsPlusNormal"/>
        <w:spacing w:before="220"/>
        <w:ind w:firstLine="540"/>
        <w:jc w:val="both"/>
      </w:pPr>
      <w:r>
        <w:t>"14. Исполнительным органам государственной власти Санкт-Петербурга организовать взаимодействие с находящимися в их ведении государственными учреждениями Санкт-Петербурга, реализующими образовательные программы дошкольного образования и образовательные программы высшего образования, направленное:</w:t>
      </w:r>
    </w:p>
    <w:p w:rsidR="00BB7196" w:rsidRDefault="00BB7196">
      <w:pPr>
        <w:pStyle w:val="ConsPlusNormal"/>
        <w:spacing w:before="220"/>
        <w:ind w:firstLine="540"/>
        <w:jc w:val="both"/>
      </w:pPr>
      <w:r>
        <w:t>14.1. На осуществление мероприятий по выявлению обучающихся с признаками инфекционного заболевания (повышенная температура тела, кашель и др.) и недопущению нахождения таких обучающихся на территории указанных организаций.</w:t>
      </w:r>
    </w:p>
    <w:p w:rsidR="00BB7196" w:rsidRDefault="00BB7196">
      <w:pPr>
        <w:pStyle w:val="ConsPlusNormal"/>
        <w:spacing w:before="220"/>
        <w:ind w:firstLine="540"/>
        <w:jc w:val="both"/>
      </w:pPr>
      <w:r>
        <w:t>14.2. На обеспечение ежедневной дезинфекции помещений указанных организаций.</w:t>
      </w:r>
    </w:p>
    <w:p w:rsidR="00BB7196" w:rsidRDefault="00BB7196">
      <w:pPr>
        <w:pStyle w:val="ConsPlusNormal"/>
        <w:spacing w:before="220"/>
        <w:ind w:firstLine="540"/>
        <w:jc w:val="both"/>
      </w:pPr>
      <w:r>
        <w:t>14.3. На обеспечение возможности свободного посещения занятий несовершеннолетними обучающимися (пребывания несовершеннолетних обучающихся в указанных организациях) по решению их родителей или законных представителей, доведенному до сведения указанных организаций.</w:t>
      </w:r>
    </w:p>
    <w:p w:rsidR="00BB7196" w:rsidRDefault="00BB7196">
      <w:pPr>
        <w:pStyle w:val="ConsPlusNormal"/>
        <w:spacing w:before="220"/>
        <w:ind w:firstLine="540"/>
        <w:jc w:val="both"/>
      </w:pPr>
      <w:r>
        <w:t>14.4. На обеспечение возможности свободного посещения занятий совершеннолетними обучающимися (пребывания совершеннолетних обучающихся в указанных организациях) по их решению, доведенному до сведения указанных организаций.</w:t>
      </w:r>
    </w:p>
    <w:p w:rsidR="00BB7196" w:rsidRDefault="00BB7196">
      <w:pPr>
        <w:pStyle w:val="ConsPlusNormal"/>
        <w:spacing w:before="220"/>
        <w:ind w:firstLine="540"/>
        <w:jc w:val="both"/>
      </w:pPr>
      <w:r>
        <w:t>14.5. На недопущение на территорию указанных организаций лиц, в том числе сотрудников и обучающихся, в отношении которых принято постановление Главного государственного санитарного врача по городу Санкт-Петербургу об изоляции, а также прибывших с территорий за пределами Российской Федерации".</w:t>
      </w:r>
    </w:p>
    <w:p w:rsidR="00BB7196" w:rsidRDefault="00BB7196">
      <w:pPr>
        <w:pStyle w:val="ConsPlusNormal"/>
        <w:spacing w:before="220"/>
        <w:ind w:firstLine="540"/>
        <w:jc w:val="both"/>
      </w:pPr>
      <w:r>
        <w:t xml:space="preserve">1.10. </w:t>
      </w:r>
      <w:hyperlink r:id="rId15" w:history="1">
        <w:r>
          <w:rPr>
            <w:color w:val="0000FF"/>
          </w:rPr>
          <w:t>Пункт 14-1</w:t>
        </w:r>
      </w:hyperlink>
      <w:r>
        <w:t xml:space="preserve"> постановления изложить в следующей редакции:</w:t>
      </w:r>
    </w:p>
    <w:p w:rsidR="00BB7196" w:rsidRDefault="00BB7196">
      <w:pPr>
        <w:pStyle w:val="ConsPlusNormal"/>
        <w:spacing w:before="220"/>
        <w:ind w:firstLine="540"/>
        <w:jc w:val="both"/>
      </w:pPr>
      <w:r>
        <w:t xml:space="preserve">"14-1. Исполнительным органам государственной власти Санкт-Петербурга организовать взаимодействие с находящимися в их ведении государственными учреждениями Санкт-Петербурга, реализующими образовательные программы высшего образования, направленное на </w:t>
      </w:r>
      <w:r>
        <w:lastRenderedPageBreak/>
        <w:t>применение в период с 26.03.2020 по 12.04.2020 электронного обучения и дистанционных образовательных технологий при реализации образовательных программ для обучающихся, не посещающих указанные учреждения по их решению или решению их родителей или законных представителей".</w:t>
      </w:r>
    </w:p>
    <w:p w:rsidR="00BB7196" w:rsidRDefault="00BB7196">
      <w:pPr>
        <w:pStyle w:val="ConsPlusNormal"/>
        <w:spacing w:before="220"/>
        <w:ind w:firstLine="540"/>
        <w:jc w:val="both"/>
      </w:pPr>
      <w:r>
        <w:t xml:space="preserve">1.11. </w:t>
      </w:r>
      <w:hyperlink r:id="rId16" w:history="1">
        <w:r>
          <w:rPr>
            <w:color w:val="0000FF"/>
          </w:rPr>
          <w:t>Пункты 14-1.1</w:t>
        </w:r>
      </w:hyperlink>
      <w:r>
        <w:t xml:space="preserve"> и </w:t>
      </w:r>
      <w:hyperlink r:id="rId17" w:history="1">
        <w:r>
          <w:rPr>
            <w:color w:val="0000FF"/>
          </w:rPr>
          <w:t>14-1.2</w:t>
        </w:r>
      </w:hyperlink>
      <w:r>
        <w:t xml:space="preserve"> постановления исключить.</w:t>
      </w:r>
    </w:p>
    <w:p w:rsidR="00BB7196" w:rsidRDefault="00BB7196">
      <w:pPr>
        <w:pStyle w:val="ConsPlusNormal"/>
        <w:spacing w:before="220"/>
        <w:ind w:firstLine="540"/>
        <w:jc w:val="both"/>
      </w:pPr>
      <w:r>
        <w:t xml:space="preserve">1.12. Дополнить </w:t>
      </w:r>
      <w:hyperlink r:id="rId18" w:history="1">
        <w:r>
          <w:rPr>
            <w:color w:val="0000FF"/>
          </w:rPr>
          <w:t>постановление</w:t>
        </w:r>
      </w:hyperlink>
      <w:r>
        <w:t xml:space="preserve"> пунктом 17-1 следующего содержания:</w:t>
      </w:r>
    </w:p>
    <w:p w:rsidR="00BB7196" w:rsidRDefault="00BB7196">
      <w:pPr>
        <w:pStyle w:val="ConsPlusNormal"/>
        <w:spacing w:before="220"/>
        <w:ind w:firstLine="540"/>
        <w:jc w:val="both"/>
      </w:pPr>
      <w:r>
        <w:t>"17-1. Установить, что разъяснение постановления обеспечивает Межведомственный городской координационный совет по противодействию распространению в Санкт-Петербурге новой коронавирусной инфекции (COVID-19), созданный постановлением Губернатора Санкт-Петербурга от 23.03.2020 N 18-пг".</w:t>
      </w:r>
    </w:p>
    <w:p w:rsidR="00BB7196" w:rsidRDefault="00BB7196">
      <w:pPr>
        <w:pStyle w:val="ConsPlusNormal"/>
        <w:spacing w:before="220"/>
        <w:ind w:firstLine="540"/>
        <w:jc w:val="both"/>
      </w:pPr>
      <w:r>
        <w:t>2. Комитету по образованию утвердить и довести до сведения образовательных организаций методические рекомендации об особенностях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w:t>
      </w:r>
    </w:p>
    <w:p w:rsidR="00BB7196" w:rsidRDefault="00BB7196">
      <w:pPr>
        <w:pStyle w:val="ConsPlusNormal"/>
        <w:spacing w:before="220"/>
        <w:ind w:firstLine="540"/>
        <w:jc w:val="both"/>
      </w:pPr>
      <w:r>
        <w:t>3. Постановление вступает в силу со дня его официального опубликования.</w:t>
      </w:r>
    </w:p>
    <w:p w:rsidR="00BB7196" w:rsidRDefault="00BB7196">
      <w:pPr>
        <w:pStyle w:val="ConsPlusNormal"/>
        <w:spacing w:before="220"/>
        <w:ind w:firstLine="540"/>
        <w:jc w:val="both"/>
      </w:pPr>
      <w:r>
        <w:t>4. Контроль за выполнением постановления возложить на вице-губернатора Санкт-Петербурга Елина Е.И.</w:t>
      </w:r>
    </w:p>
    <w:p w:rsidR="00BB7196" w:rsidRDefault="00BB7196">
      <w:pPr>
        <w:pStyle w:val="ConsPlusNormal"/>
      </w:pPr>
    </w:p>
    <w:p w:rsidR="00BB7196" w:rsidRDefault="00BB7196">
      <w:pPr>
        <w:pStyle w:val="ConsPlusNormal"/>
        <w:jc w:val="right"/>
      </w:pPr>
      <w:r>
        <w:t>Губернатор Санкт-Петербурга</w:t>
      </w:r>
    </w:p>
    <w:p w:rsidR="00BB7196" w:rsidRDefault="00BB7196">
      <w:pPr>
        <w:pStyle w:val="ConsPlusNormal"/>
        <w:jc w:val="right"/>
      </w:pPr>
      <w:r>
        <w:t>А.Д.Беглов</w:t>
      </w:r>
    </w:p>
    <w:p w:rsidR="00BB7196" w:rsidRDefault="00BB7196">
      <w:pPr>
        <w:pStyle w:val="ConsPlusNormal"/>
      </w:pPr>
    </w:p>
    <w:p w:rsidR="00BB7196" w:rsidRDefault="00BB7196">
      <w:pPr>
        <w:pStyle w:val="ConsPlusNormal"/>
      </w:pPr>
    </w:p>
    <w:p w:rsidR="00BB7196" w:rsidRDefault="00BB7196">
      <w:pPr>
        <w:pStyle w:val="ConsPlusNormal"/>
        <w:pBdr>
          <w:top w:val="single" w:sz="6" w:space="0" w:color="auto"/>
        </w:pBdr>
        <w:spacing w:before="100" w:after="100"/>
        <w:jc w:val="both"/>
        <w:rPr>
          <w:sz w:val="2"/>
          <w:szCs w:val="2"/>
        </w:rPr>
      </w:pPr>
    </w:p>
    <w:p w:rsidR="006B0A41" w:rsidRDefault="006B0A41">
      <w:bookmarkStart w:id="0" w:name="_GoBack"/>
      <w:bookmarkEnd w:id="0"/>
    </w:p>
    <w:sectPr w:rsidR="006B0A41" w:rsidSect="0004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96"/>
    <w:rsid w:val="006B0A41"/>
    <w:rsid w:val="00BB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C3867-F424-4A95-A13B-137A7E5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1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4528BCB71B260C0C301912749B7255660B329EA6DAFA6779B25F6A0B5D10F8688B119F075821945AE7F43AA63E5DE52F1E6ACB67D41D4CFEDM" TargetMode="External"/><Relationship Id="rId13" Type="http://schemas.openxmlformats.org/officeDocument/2006/relationships/hyperlink" Target="consultantplus://offline/ref=6E04528BCB71B260C0C301912749B7255660B329EA6DAFA6779B25F6A0B5D10F8688B119F07582194FAE7F43AA63E5DE52F1E6ACB67D41D4CFEDM" TargetMode="External"/><Relationship Id="rId18" Type="http://schemas.openxmlformats.org/officeDocument/2006/relationships/hyperlink" Target="consultantplus://offline/ref=6E04528BCB71B260C0C301912749B7255660B329EA6DAFA6779B25F6A0B5D10F9488E915F2739C1C4EBB2912ECC3E6M" TargetMode="External"/><Relationship Id="rId3" Type="http://schemas.openxmlformats.org/officeDocument/2006/relationships/webSettings" Target="webSettings.xml"/><Relationship Id="rId7" Type="http://schemas.openxmlformats.org/officeDocument/2006/relationships/hyperlink" Target="consultantplus://offline/ref=6E04528BCB71B260C0C301912749B7255660B329EA6DAFA6779B25F6A0B5D10F8688B119F07582194AAE7F43AA63E5DE52F1E6ACB67D41D4CFEDM" TargetMode="External"/><Relationship Id="rId12" Type="http://schemas.openxmlformats.org/officeDocument/2006/relationships/hyperlink" Target="consultantplus://offline/ref=6E04528BCB71B260C0C301912749B7255660B329EA6DAFA6779B25F6A0B5D10F8688B119F07582194CAE7F43AA63E5DE52F1E6ACB67D41D4CFEDM" TargetMode="External"/><Relationship Id="rId17" Type="http://schemas.openxmlformats.org/officeDocument/2006/relationships/hyperlink" Target="consultantplus://offline/ref=6E04528BCB71B260C0C301912749B7255660B329EA6DAFA6779B25F6A0B5D10F8688B119F075821948AE7F43AA63E5DE52F1E6ACB67D41D4CFEDM" TargetMode="External"/><Relationship Id="rId2" Type="http://schemas.openxmlformats.org/officeDocument/2006/relationships/settings" Target="settings.xml"/><Relationship Id="rId16" Type="http://schemas.openxmlformats.org/officeDocument/2006/relationships/hyperlink" Target="consultantplus://offline/ref=6E04528BCB71B260C0C301912749B7255660B329EA6DAFA6779B25F6A0B5D10F8688B119F075821949AE7F43AA63E5DE52F1E6ACB67D41D4CFED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04528BCB71B260C0C301912749B7255660B329EA6DAFA6779B25F6A0B5D10F8688B119F07582194BAE7F43AA63E5DE52F1E6ACB67D41D4CFEDM" TargetMode="External"/><Relationship Id="rId11" Type="http://schemas.openxmlformats.org/officeDocument/2006/relationships/hyperlink" Target="consultantplus://offline/ref=6E04528BCB71B260C0C301912749B7255660B329EA6DAFA6779B25F6A0B5D10F8688B119F075821B4CAE7F43AA63E5DE52F1E6ACB67D41D4CFEDM" TargetMode="External"/><Relationship Id="rId5" Type="http://schemas.openxmlformats.org/officeDocument/2006/relationships/hyperlink" Target="consultantplus://offline/ref=6E04528BCB71B260C0C301912749B7255660B329EA6DAFA6779B25F6A0B5D10F9488E915F2739C1C4EBB2912ECC3E6M" TargetMode="External"/><Relationship Id="rId15" Type="http://schemas.openxmlformats.org/officeDocument/2006/relationships/hyperlink" Target="consultantplus://offline/ref=6E04528BCB71B260C0C301912749B7255660B329EA6DAFA6779B25F6A0B5D10F8688B119F07582194EAE7F43AA63E5DE52F1E6ACB67D41D4CFEDM" TargetMode="External"/><Relationship Id="rId10" Type="http://schemas.openxmlformats.org/officeDocument/2006/relationships/hyperlink" Target="consultantplus://offline/ref=6E04528BCB71B260C0C301912749B7255660B329EA6DAFA6779B25F6A0B5D10F9488E915F2739C1C4EBB2912ECC3E6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E04528BCB71B260C0C301912749B7255660B329EA6DAFA6779B25F6A0B5D10F9488E915F2739C1C4EBB2912ECC3E6M" TargetMode="External"/><Relationship Id="rId14" Type="http://schemas.openxmlformats.org/officeDocument/2006/relationships/hyperlink" Target="consultantplus://offline/ref=6E04528BCB71B260C0C301912749B7255660B329EA6DAFA6779B25F6A0B5D10F8688B119F075821B45AE7F43AA63E5DE52F1E6ACB67D41D4CF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Стаховский Арсений Сергеевич</dc:creator>
  <cp:keywords/>
  <dc:description/>
  <cp:lastModifiedBy>Стаховский Арсений Сергеевич</cp:lastModifiedBy>
  <cp:revision>1</cp:revision>
  <dcterms:created xsi:type="dcterms:W3CDTF">2020-03-26T12:04:00Z</dcterms:created>
  <dcterms:modified xsi:type="dcterms:W3CDTF">2020-03-26T12:04:00Z</dcterms:modified>
</cp:coreProperties>
</file>